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8B1A" w14:textId="77777777" w:rsidR="00BD5C32" w:rsidRPr="00BD5C32" w:rsidRDefault="00BD5C32" w:rsidP="00BD5C32">
      <w:pPr>
        <w:shd w:val="clear" w:color="auto" w:fill="FFFFFF"/>
        <w:spacing w:after="258" w:line="240" w:lineRule="auto"/>
        <w:outlineLvl w:val="0"/>
        <w:rPr>
          <w:rFonts w:ascii="Arial" w:eastAsia="Times New Roman" w:hAnsi="Arial" w:cs="Arial"/>
          <w:color w:val="383A3C"/>
          <w:kern w:val="36"/>
          <w:sz w:val="45"/>
          <w:szCs w:val="45"/>
          <w:lang w:eastAsia="ru-RU"/>
        </w:rPr>
      </w:pPr>
      <w:r w:rsidRPr="00BD5C32">
        <w:rPr>
          <w:rFonts w:ascii="Arial" w:eastAsia="Times New Roman" w:hAnsi="Arial" w:cs="Arial"/>
          <w:color w:val="383A3C"/>
          <w:kern w:val="36"/>
          <w:sz w:val="45"/>
          <w:szCs w:val="45"/>
          <w:lang w:eastAsia="ru-RU"/>
        </w:rPr>
        <w:t>Информация об условиях охраны здоровья учащихся</w:t>
      </w:r>
    </w:p>
    <w:p w14:paraId="2F6B47E0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Образовательное учреждение создает условия, гарантирующие охрану и укрепление здоровья обучающихся, воспитанников:</w:t>
      </w:r>
    </w:p>
    <w:p w14:paraId="41B137A3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- социальные, экономические и экологические условия окружающей действительности;</w:t>
      </w:r>
    </w:p>
    <w:p w14:paraId="46B04B32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- учитывает факторы риска, имеющие место в образовательном учреждении, которые приводят к ухудшению здоровья обучающихся;</w:t>
      </w:r>
    </w:p>
    <w:p w14:paraId="744194FA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- учитывает фактор негативного популяционного сдвига в здоровье обучающихся, воспитанников и всего населения страны в целом;</w:t>
      </w:r>
    </w:p>
    <w:p w14:paraId="12FD3688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 - опирается на систему знаний, установок, привычек, формируемых у обучающихся в процессе обучения, правил поведения.</w:t>
      </w:r>
    </w:p>
    <w:p w14:paraId="1721AEB0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Особенности отношения обучающихся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</w:t>
      </w:r>
    </w:p>
    <w:p w14:paraId="02376105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Обеспечение охраны здоровья обучающихся, воспитанников проходит по семи направлениям.</w:t>
      </w:r>
    </w:p>
    <w:p w14:paraId="2191B072" w14:textId="77777777" w:rsidR="00BD5C32" w:rsidRPr="00BD5C32" w:rsidRDefault="00BD5C32" w:rsidP="00BD5C32">
      <w:pPr>
        <w:shd w:val="clear" w:color="auto" w:fill="FFFFFF"/>
        <w:spacing w:after="322" w:line="413" w:lineRule="atLeast"/>
        <w:ind w:left="900" w:hanging="36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1. Целостность системы формирования культуры здорового образа жизни обучающихся</w:t>
      </w:r>
    </w:p>
    <w:p w14:paraId="6D2ABEA9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В основной образовательной программе гимназии,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воспитательной работы в гимназии на воспитание физической культуры, готовности к самостоятельному выбору здорового образа жизни.</w:t>
      </w:r>
    </w:p>
    <w:p w14:paraId="1BE1418C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Основные задачи данного направления: формирование у младших школьников ценностного отношения к здоровью, системы знаний, навыков и </w:t>
      </w: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lastRenderedPageBreak/>
        <w:t>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14:paraId="2B9C5DEB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Средством реализации данного направления являются следующие мероприятия и творческие дела: туристические походы, спортивные турниры, эстафеты, спортивные перемены, физкультминутки на уроках, проведение месячников ПДД и Декады здоровья.</w:t>
      </w:r>
    </w:p>
    <w:p w14:paraId="28CBD3D8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 В гимназии организовано взаимодействие с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14:paraId="2E8AC648" w14:textId="77777777" w:rsidR="00BD5C32" w:rsidRPr="00BD5C32" w:rsidRDefault="00BD5C32" w:rsidP="00BD5C32">
      <w:pPr>
        <w:shd w:val="clear" w:color="auto" w:fill="FFFFFF"/>
        <w:spacing w:after="322" w:line="413" w:lineRule="atLeast"/>
        <w:ind w:left="900" w:hanging="36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 xml:space="preserve">2. Соответствие инфраструктуры образовательного учреждения условиям </w:t>
      </w:r>
      <w:proofErr w:type="spellStart"/>
      <w:r w:rsidRPr="00BD5C32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здоровьесбережения</w:t>
      </w:r>
      <w:proofErr w:type="spellEnd"/>
      <w:r w:rsidRPr="00BD5C32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 xml:space="preserve"> учащихся.</w:t>
      </w:r>
    </w:p>
    <w:p w14:paraId="1CE59692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39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14:paraId="2ECE0D6C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39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Имеется помещение столовой для питания обучающихся, а также для хранения и приготовления пищи в соответствии с требованиями санитарных правил.</w:t>
      </w:r>
    </w:p>
    <w:p w14:paraId="31E5AC6C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</w:p>
    <w:p w14:paraId="531469F3" w14:textId="3E95C697" w:rsidR="00BD5C32" w:rsidRPr="00BD5C32" w:rsidRDefault="00BD5C32" w:rsidP="00BD5C32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гимназии функционирует лицензионный блок медицинского сопровождения: медицинский кабинет, процедурный кабинет</w:t>
      </w:r>
      <w:r w:rsidR="000D0914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. </w:t>
      </w: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lastRenderedPageBreak/>
        <w:t>Кабинеты медицинского сопровождения оснащёны оборудованием, инвентарем и инструментарием в соответствии с СанПиН</w:t>
      </w:r>
      <w:r w:rsidRPr="00BD5C32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2.1.3.2630–10.  </w:t>
      </w:r>
    </w:p>
    <w:p w14:paraId="51316A64" w14:textId="77777777" w:rsidR="00BD5C32" w:rsidRPr="00BD5C32" w:rsidRDefault="00BD5C32" w:rsidP="00BD5C32">
      <w:pPr>
        <w:shd w:val="clear" w:color="auto" w:fill="FFFFFF"/>
        <w:spacing w:after="322" w:line="413" w:lineRule="atLeast"/>
        <w:ind w:left="900" w:hanging="36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3. Рациональная организация образовательного процесса</w:t>
      </w:r>
    </w:p>
    <w:p w14:paraId="6FCB535F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В гимназии  реализуется Программа формирования культуры здорового и безопасного образа жизни, ориентированная на формирование ценности здоровья и здорового образа жизни. В рамках программы реализуются спортивно-оздоровительные проекты «Красота и грация»,  «</w:t>
      </w:r>
      <w:proofErr w:type="spellStart"/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Спортландия</w:t>
      </w:r>
      <w:proofErr w:type="spellEnd"/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», «Успешный ученик». Совместно с «Душа» гимназия участвует в  проекте «Профилактика правонарушений среди несовершеннолетних».</w:t>
      </w:r>
    </w:p>
    <w:p w14:paraId="664A4391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14:paraId="4A0F0CC8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Преподаватели школы при использовании технических средств обучения, ИКТ соблюдают здоровьесберегающий режим, учитывают требования санитарных правил.</w:t>
      </w:r>
    </w:p>
    <w:p w14:paraId="3E6A3F34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Физкультурно-оздоровительная работа ведется с обучающимися всех групп здоровья.</w:t>
      </w:r>
    </w:p>
    <w:p w14:paraId="0D0792F9" w14:textId="77777777" w:rsidR="00BD5C32" w:rsidRPr="00BD5C32" w:rsidRDefault="00BD5C32" w:rsidP="00BD5C32">
      <w:pPr>
        <w:shd w:val="clear" w:color="auto" w:fill="FFFFFF"/>
        <w:spacing w:after="322" w:line="413" w:lineRule="atLeast"/>
        <w:ind w:left="900" w:hanging="36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4. 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14:paraId="769E0F34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Гимназия организовывает взаимодействие с  организациями по  физической культуре и спорту</w:t>
      </w:r>
    </w:p>
    <w:p w14:paraId="28BA394D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В гимназии работает библиотека, в фондах которой имеется научно-публицистическая, научно-методическая, детская литература по вопросам </w:t>
      </w:r>
      <w:proofErr w:type="spellStart"/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здоровьесбережения</w:t>
      </w:r>
      <w:proofErr w:type="spellEnd"/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.</w:t>
      </w:r>
    </w:p>
    <w:p w14:paraId="0B34F8BF" w14:textId="77777777" w:rsidR="00BD5C32" w:rsidRPr="00BD5C32" w:rsidRDefault="00BD5C32" w:rsidP="00BD5C32">
      <w:pPr>
        <w:shd w:val="clear" w:color="auto" w:fill="FFFFFF"/>
        <w:spacing w:after="322" w:line="413" w:lineRule="atLeast"/>
        <w:ind w:left="900" w:hanging="36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5. Организация профилактики употребления психоактивных веществ обучающимися.</w:t>
      </w:r>
    </w:p>
    <w:p w14:paraId="0A376C97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lastRenderedPageBreak/>
        <w:t>Наличие безопасной поддерживающей среды в ОУ: благоприятный психологический климат, участие школьников в проектах по профилактике ПАВ. Реализация программ по профилактике различных видов зависимостей, в том числе программ и методик, направленных на формирование законопослушного поведения несовершеннолетних:</w:t>
      </w:r>
      <w:r w:rsidRPr="00BD5C32">
        <w:rPr>
          <w:rFonts w:ascii="Times New Roman" w:eastAsia="Times New Roman" w:hAnsi="Times New Roman" w:cs="Times New Roman"/>
          <w:color w:val="FF0000"/>
          <w:sz w:val="27"/>
          <w:lang w:eastAsia="ru-RU"/>
        </w:rPr>
        <w:t> </w:t>
      </w: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«Полезные привычки. Полезные навыки. Полезный выбор»; «Свободный»;  «Разговор о правильном питании». А так </w:t>
      </w:r>
      <w:proofErr w:type="gramStart"/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же  в</w:t>
      </w:r>
      <w:proofErr w:type="gramEnd"/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гимназии в системе проходят тематические мероприятия,  классные  часы , анкетирование по выявлению факторов риска распространения ПАВ и его оценка.</w:t>
      </w:r>
    </w:p>
    <w:p w14:paraId="0B4D8EFC" w14:textId="77777777" w:rsidR="00BD5C32" w:rsidRPr="00BD5C32" w:rsidRDefault="00BD5C32" w:rsidP="00BD5C32">
      <w:pPr>
        <w:shd w:val="clear" w:color="auto" w:fill="FFFFFF"/>
        <w:spacing w:after="322" w:line="413" w:lineRule="atLeast"/>
        <w:ind w:left="900" w:hanging="36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6. Комплексное сопровождение системы формирования культуры здорового и безопасного образа жизни обучающихся.</w:t>
      </w:r>
    </w:p>
    <w:p w14:paraId="397320E1" w14:textId="12F068B3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Использование в повседневной воспитательной работе рекомендованных и утвержденных методов профилактики заболеваний. Организация качественного горячего питания обучающихся в соответствии с требованиями санитарных правил. Все обучающиеся гимназии обеспечиваются организованным  горячим  питанием, а так же реализуются готовые блюда и буфетная продукция в достаточном ассортименте за наличный расчёт. При формировании рациона питания детей и подростков в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14:paraId="10C12E95" w14:textId="77777777" w:rsidR="00BD5C32" w:rsidRPr="00BD5C32" w:rsidRDefault="00BD5C32" w:rsidP="00BD5C32">
      <w:pPr>
        <w:shd w:val="clear" w:color="auto" w:fill="FFFFFF"/>
        <w:spacing w:after="322" w:line="413" w:lineRule="atLeast"/>
        <w:ind w:left="709" w:hanging="283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·    </w:t>
      </w:r>
      <w:r w:rsidRPr="00BD5C32">
        <w:rPr>
          <w:rFonts w:ascii="Times New Roman" w:eastAsia="Times New Roman" w:hAnsi="Times New Roman" w:cs="Times New Roman"/>
          <w:color w:val="383A3C"/>
          <w:sz w:val="27"/>
          <w:lang w:eastAsia="ru-RU"/>
        </w:rPr>
        <w:t> </w:t>
      </w: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соответствие энергетической ценности рациона возрастными и физиологическими потребностями детей и подростков;</w:t>
      </w:r>
    </w:p>
    <w:p w14:paraId="5E24D19C" w14:textId="77777777" w:rsidR="00BD5C32" w:rsidRPr="00BD5C32" w:rsidRDefault="00BD5C32" w:rsidP="00BD5C32">
      <w:pPr>
        <w:shd w:val="clear" w:color="auto" w:fill="FFFFFF"/>
        <w:spacing w:after="322" w:line="413" w:lineRule="atLeast"/>
        <w:ind w:left="709" w:hanging="283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·    </w:t>
      </w:r>
      <w:r w:rsidRPr="00BD5C32">
        <w:rPr>
          <w:rFonts w:ascii="Times New Roman" w:eastAsia="Times New Roman" w:hAnsi="Times New Roman" w:cs="Times New Roman"/>
          <w:color w:val="383A3C"/>
          <w:sz w:val="27"/>
          <w:lang w:eastAsia="ru-RU"/>
        </w:rPr>
        <w:t> </w:t>
      </w: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обеспечение в рационе сбалансированности основных пищевых веществ в граммах;</w:t>
      </w:r>
    </w:p>
    <w:p w14:paraId="458A3273" w14:textId="77777777" w:rsidR="00BD5C32" w:rsidRPr="00BD5C32" w:rsidRDefault="00BD5C32" w:rsidP="00BD5C32">
      <w:pPr>
        <w:shd w:val="clear" w:color="auto" w:fill="FFFFFF"/>
        <w:spacing w:after="322" w:line="413" w:lineRule="atLeast"/>
        <w:ind w:left="709" w:hanging="283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·    </w:t>
      </w:r>
      <w:r w:rsidRPr="00BD5C32">
        <w:rPr>
          <w:rFonts w:ascii="Times New Roman" w:eastAsia="Times New Roman" w:hAnsi="Times New Roman" w:cs="Times New Roman"/>
          <w:color w:val="383A3C"/>
          <w:sz w:val="27"/>
          <w:lang w:eastAsia="ru-RU"/>
        </w:rPr>
        <w:t> </w:t>
      </w: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восполнение дефицита витаминов и других микроэлементов в питании школьников за счёт корректировки рецептур и использовании обогащённых продуктов;</w:t>
      </w:r>
    </w:p>
    <w:p w14:paraId="61BE4B61" w14:textId="77777777" w:rsidR="00BD5C32" w:rsidRPr="00BD5C32" w:rsidRDefault="00BD5C32" w:rsidP="00BD5C32">
      <w:pPr>
        <w:shd w:val="clear" w:color="auto" w:fill="FFFFFF"/>
        <w:spacing w:after="322" w:line="413" w:lineRule="atLeast"/>
        <w:ind w:left="709" w:hanging="283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·    </w:t>
      </w:r>
      <w:r w:rsidRPr="00BD5C32">
        <w:rPr>
          <w:rFonts w:ascii="Times New Roman" w:eastAsia="Times New Roman" w:hAnsi="Times New Roman" w:cs="Times New Roman"/>
          <w:color w:val="383A3C"/>
          <w:sz w:val="27"/>
          <w:lang w:eastAsia="ru-RU"/>
        </w:rPr>
        <w:t> </w:t>
      </w: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технологическая обработка продуктов, обеспечивающая вкусовые качества кулинарной продукции и сохранность пищевой ценности;</w:t>
      </w:r>
    </w:p>
    <w:p w14:paraId="5C5EADC4" w14:textId="77777777" w:rsidR="00BD5C32" w:rsidRPr="00BD5C32" w:rsidRDefault="00BD5C32" w:rsidP="00BD5C32">
      <w:pPr>
        <w:shd w:val="clear" w:color="auto" w:fill="FFFFFF"/>
        <w:spacing w:after="322" w:line="413" w:lineRule="atLeast"/>
        <w:ind w:left="709" w:hanging="283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lastRenderedPageBreak/>
        <w:t>·    </w:t>
      </w:r>
      <w:r w:rsidRPr="00BD5C32">
        <w:rPr>
          <w:rFonts w:ascii="Times New Roman" w:eastAsia="Times New Roman" w:hAnsi="Times New Roman" w:cs="Times New Roman"/>
          <w:color w:val="383A3C"/>
          <w:sz w:val="27"/>
          <w:lang w:eastAsia="ru-RU"/>
        </w:rPr>
        <w:t> </w:t>
      </w: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соблюдение оптимального режима питания и распределения суточного рациона по отдельным приёмам пищи в течение дня</w:t>
      </w:r>
    </w:p>
    <w:p w14:paraId="373D16C3" w14:textId="77777777" w:rsidR="00BD5C32" w:rsidRPr="00BD5C32" w:rsidRDefault="00BD5C32" w:rsidP="00BD5C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Привлечение педагогических и медицинских работников к работе по сохранению и укреплению здоровья обучающихся.</w:t>
      </w:r>
    </w:p>
    <w:p w14:paraId="3D9F1985" w14:textId="77777777" w:rsidR="00BD5C32" w:rsidRPr="00BD5C32" w:rsidRDefault="00BD5C32" w:rsidP="00BD5C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</w:p>
    <w:p w14:paraId="1BA2E5A0" w14:textId="77777777" w:rsidR="00BD5C32" w:rsidRPr="00BD5C32" w:rsidRDefault="00BD5C32" w:rsidP="00BD5C32">
      <w:pPr>
        <w:shd w:val="clear" w:color="auto" w:fill="FFFFFF"/>
        <w:spacing w:after="322" w:line="413" w:lineRule="atLeast"/>
        <w:ind w:left="900" w:hanging="36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7. Мониторинг сформированности культуры здорового образа жизни обучающихся.</w:t>
      </w:r>
    </w:p>
    <w:p w14:paraId="534FEA97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Наличие аналитических данных о формировании ценности здорового и безопасного образа жизни обучающихся.</w:t>
      </w:r>
    </w:p>
    <w:p w14:paraId="3BE776ED" w14:textId="77777777" w:rsidR="00BD5C32" w:rsidRPr="00BD5C32" w:rsidRDefault="00BD5C32" w:rsidP="00BD5C32">
      <w:pPr>
        <w:shd w:val="clear" w:color="auto" w:fill="FFFFFF"/>
        <w:spacing w:after="322" w:line="413" w:lineRule="atLeast"/>
        <w:ind w:firstLine="540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Отслеживание динамики показателей здоровья обучающихся, включение  этих сведений в ежегодный отчет ОУ.</w:t>
      </w:r>
    </w:p>
    <w:p w14:paraId="39CA344B" w14:textId="77777777" w:rsidR="00BD5C32" w:rsidRPr="00BD5C32" w:rsidRDefault="00BD5C32" w:rsidP="00BD5C32">
      <w:pPr>
        <w:spacing w:after="0" w:line="413" w:lineRule="atLeast"/>
        <w:jc w:val="both"/>
        <w:rPr>
          <w:rFonts w:ascii="Times New Roman" w:eastAsia="Times New Roman" w:hAnsi="Times New Roman" w:cs="Times New Roman"/>
          <w:color w:val="383A3C"/>
          <w:sz w:val="27"/>
          <w:szCs w:val="27"/>
          <w:shd w:val="clear" w:color="auto" w:fill="FFFFFF"/>
          <w:lang w:eastAsia="ru-RU"/>
        </w:rPr>
      </w:pPr>
      <w:r w:rsidRPr="00BD5C32">
        <w:rPr>
          <w:rFonts w:ascii="Times New Roman" w:eastAsia="Times New Roman" w:hAnsi="Times New Roman" w:cs="Times New Roman"/>
          <w:color w:val="383A3C"/>
          <w:sz w:val="27"/>
          <w:szCs w:val="27"/>
          <w:shd w:val="clear" w:color="auto" w:fill="FFFFFF"/>
          <w:lang w:eastAsia="ru-RU"/>
        </w:rPr>
        <w:t>Проведение социологических исследований на предмет удовлетворенности обучающихся, родителей комплексностью и системностью работы ОУ по сохранению и укреплению здоровья, а также на предмет наличия благоприятного мнения об образовательном учреждении.</w:t>
      </w:r>
    </w:p>
    <w:p w14:paraId="1D45050E" w14:textId="77777777" w:rsidR="005C456B" w:rsidRDefault="005C456B"/>
    <w:sectPr w:rsidR="005C456B" w:rsidSect="005C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32"/>
    <w:rsid w:val="00055A3B"/>
    <w:rsid w:val="000D0914"/>
    <w:rsid w:val="00182A41"/>
    <w:rsid w:val="005C456B"/>
    <w:rsid w:val="00BD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F29B"/>
  <w15:docId w15:val="{589FD2B5-44F8-4679-95A1-E21BD806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6B"/>
  </w:style>
  <w:style w:type="paragraph" w:styleId="1">
    <w:name w:val="heading 1"/>
    <w:basedOn w:val="a"/>
    <w:link w:val="10"/>
    <w:uiPriority w:val="9"/>
    <w:qFormat/>
    <w:rsid w:val="00BD5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D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1096</Words>
  <Characters>6248</Characters>
  <Application>Microsoft Office Word</Application>
  <DocSecurity>0</DocSecurity>
  <Lines>52</Lines>
  <Paragraphs>14</Paragraphs>
  <ScaleCrop>false</ScaleCrop>
  <Company>Repack by Conductor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Тася</cp:lastModifiedBy>
  <cp:revision>2</cp:revision>
  <dcterms:created xsi:type="dcterms:W3CDTF">2023-03-30T13:58:00Z</dcterms:created>
  <dcterms:modified xsi:type="dcterms:W3CDTF">2023-03-30T13:58:00Z</dcterms:modified>
</cp:coreProperties>
</file>